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FF8" w:rsidRDefault="002A31F4" w:rsidP="002D41D5">
      <w:pPr>
        <w:rPr>
          <w:rFonts w:ascii="Verdana" w:hAnsi="Verdana"/>
          <w:b/>
          <w:sz w:val="32"/>
          <w:szCs w:val="32"/>
        </w:rPr>
      </w:pPr>
    </w:p>
    <w:p w:rsidR="002D41D5" w:rsidRDefault="002D41D5" w:rsidP="002D41D5">
      <w:pPr>
        <w:jc w:val="center"/>
        <w:rPr>
          <w:rFonts w:ascii="Verdana" w:hAnsi="Verdana"/>
          <w:b/>
          <w:sz w:val="32"/>
          <w:szCs w:val="32"/>
        </w:rPr>
      </w:pPr>
      <w:r>
        <w:rPr>
          <w:rFonts w:ascii="Verdana" w:hAnsi="Verdana"/>
          <w:b/>
          <w:sz w:val="32"/>
          <w:szCs w:val="32"/>
        </w:rPr>
        <w:t>Solution 3.3: Case Based Reasoning</w:t>
      </w:r>
      <w:r w:rsidR="00F20250">
        <w:rPr>
          <w:rFonts w:ascii="Verdana" w:hAnsi="Verdana"/>
          <w:b/>
          <w:sz w:val="32"/>
          <w:szCs w:val="32"/>
        </w:rPr>
        <w:t xml:space="preserve"> (CBR)</w:t>
      </w:r>
    </w:p>
    <w:p w:rsidR="002D41D5" w:rsidRDefault="002D41D5" w:rsidP="002D41D5">
      <w:pPr>
        <w:rPr>
          <w:rFonts w:ascii="Verdana" w:hAnsi="Verdana"/>
          <w:b/>
          <w:sz w:val="32"/>
          <w:szCs w:val="32"/>
        </w:rPr>
      </w:pPr>
    </w:p>
    <w:p w:rsidR="002D41D5" w:rsidRDefault="002D41D5" w:rsidP="002D41D5">
      <w:pPr>
        <w:pStyle w:val="ListParagraph"/>
        <w:numPr>
          <w:ilvl w:val="0"/>
          <w:numId w:val="1"/>
        </w:numPr>
        <w:ind w:left="426"/>
        <w:rPr>
          <w:rFonts w:ascii="Verdana" w:hAnsi="Verdana"/>
          <w:b/>
        </w:rPr>
      </w:pPr>
      <w:r>
        <w:rPr>
          <w:rFonts w:ascii="Verdana" w:hAnsi="Verdana"/>
          <w:b/>
        </w:rPr>
        <w:t>Calculate the levels of similarity</w:t>
      </w:r>
    </w:p>
    <w:p w:rsidR="00244CC7" w:rsidRDefault="00244CC7" w:rsidP="00244CC7">
      <w:pPr>
        <w:pStyle w:val="ListParagraph"/>
        <w:ind w:left="426"/>
        <w:rPr>
          <w:rFonts w:ascii="Verdana" w:hAnsi="Verdana"/>
          <w:b/>
        </w:rPr>
      </w:pPr>
    </w:p>
    <w:p w:rsidR="002D41D5" w:rsidRDefault="00244CC7" w:rsidP="002D41D5">
      <w:pPr>
        <w:pStyle w:val="ListParagraph"/>
        <w:ind w:left="426"/>
        <w:rPr>
          <w:rFonts w:ascii="Verdana" w:eastAsiaTheme="minorEastAsia" w:hAnsi="Verdana"/>
        </w:rPr>
      </w:pPr>
      <m:oMath>
        <m:r>
          <w:rPr>
            <w:rFonts w:ascii="Cambria Math" w:hAnsi="Cambria Math"/>
          </w:rPr>
          <m:t>Total Similarity=</m:t>
        </m:r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similarity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b>
                </m:sSub>
                <m:r>
                  <w:rPr>
                    <w:rFonts w:ascii="Cambria Math" w:hAnsi="Cambria Math"/>
                    <w:sz w:val="32"/>
                    <w:szCs w:val="32"/>
                  </w:rPr>
                  <m:t>×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wf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num>
          <m:den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naryPr>
              <m:sub>
                <m:r>
                  <w:rPr>
                    <w:rFonts w:ascii="Cambria Math" w:hAnsi="Cambria Math"/>
                    <w:sz w:val="32"/>
                    <w:szCs w:val="32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wf</m:t>
                    </m:r>
                  </m:e>
                  <m:sub>
                    <m:r>
                      <w:rPr>
                        <w:rFonts w:ascii="Cambria Math" w:hAnsi="Cambria Math"/>
                        <w:sz w:val="32"/>
                        <w:szCs w:val="32"/>
                      </w:rPr>
                      <m:t>i</m:t>
                    </m:r>
                  </m:sub>
                </m:sSub>
              </m:e>
            </m:nary>
          </m:den>
        </m:f>
      </m:oMath>
      <w:r w:rsidR="002D41D5">
        <w:rPr>
          <w:rFonts w:ascii="Verdana" w:eastAsiaTheme="minorEastAsia" w:hAnsi="Verdana"/>
        </w:rPr>
        <w:t xml:space="preserve"> </w:t>
      </w:r>
    </w:p>
    <w:p w:rsidR="002D41D5" w:rsidRDefault="002D41D5" w:rsidP="002D41D5">
      <w:pPr>
        <w:pStyle w:val="ListParagraph"/>
        <w:ind w:left="426"/>
        <w:rPr>
          <w:rFonts w:ascii="Verdana" w:eastAsiaTheme="minorEastAsia" w:hAnsi="Verdana"/>
        </w:rPr>
      </w:pPr>
    </w:p>
    <w:p w:rsidR="002D41D5" w:rsidRDefault="002D41D5" w:rsidP="002D41D5">
      <w:pPr>
        <w:pStyle w:val="ListParagraph"/>
        <w:ind w:left="426"/>
        <w:rPr>
          <w:rFonts w:ascii="Verdana" w:eastAsiaTheme="minorEastAsia" w:hAnsi="Verdana"/>
        </w:rPr>
      </w:pPr>
      <w:r>
        <w:rPr>
          <w:rFonts w:ascii="Verdana" w:eastAsiaTheme="minorEastAsia" w:hAnsi="Verdana"/>
        </w:rPr>
        <w:t xml:space="preserve">with </w:t>
      </w:r>
      <w:r w:rsidR="00244CC7">
        <w:rPr>
          <w:rFonts w:ascii="Verdana" w:eastAsiaTheme="minorEastAsia" w:hAnsi="Verdana"/>
          <w:i/>
        </w:rPr>
        <w:t>n</w:t>
      </w:r>
      <w:r>
        <w:rPr>
          <w:rFonts w:ascii="Verdana" w:eastAsiaTheme="minorEastAsia" w:hAnsi="Verdana"/>
        </w:rPr>
        <w:t xml:space="preserve"> being the number of task characteristics.</w:t>
      </w:r>
    </w:p>
    <w:p w:rsidR="002D41D5" w:rsidRDefault="002D41D5" w:rsidP="002D41D5">
      <w:pPr>
        <w:pStyle w:val="ListParagraph"/>
        <w:ind w:left="426"/>
        <w:rPr>
          <w:rFonts w:ascii="Verdana" w:eastAsiaTheme="minorEastAsia" w:hAnsi="Verdana"/>
        </w:rPr>
      </w:pPr>
    </w:p>
    <w:p w:rsidR="002D41D5" w:rsidRDefault="002D41D5" w:rsidP="002D41D5">
      <w:pPr>
        <w:pStyle w:val="ListParagraph"/>
        <w:ind w:left="426"/>
        <w:rPr>
          <w:rFonts w:ascii="Verdana" w:eastAsiaTheme="minorEastAsia" w:hAnsi="Verdana"/>
        </w:rPr>
      </w:pPr>
      <w:r>
        <w:rPr>
          <w:rFonts w:ascii="Verdana" w:eastAsiaTheme="minorEastAsia" w:hAnsi="Verdana"/>
        </w:rPr>
        <w:t xml:space="preserve">Example: Calculating the </w:t>
      </w:r>
      <w:r w:rsidR="000965FA">
        <w:rPr>
          <w:rFonts w:ascii="Verdana" w:eastAsiaTheme="minorEastAsia" w:hAnsi="Verdana"/>
        </w:rPr>
        <w:t xml:space="preserve">beam depth </w:t>
      </w:r>
      <w:r>
        <w:rPr>
          <w:rFonts w:ascii="Verdana" w:eastAsiaTheme="minorEastAsia" w:hAnsi="Verdana"/>
        </w:rPr>
        <w:t>similarity for the first case</w:t>
      </w:r>
    </w:p>
    <w:p w:rsidR="002D41D5" w:rsidRDefault="002D41D5" w:rsidP="002D41D5">
      <w:pPr>
        <w:pStyle w:val="ListParagraph"/>
        <w:ind w:left="426"/>
        <w:rPr>
          <w:rFonts w:ascii="Verdana" w:eastAsiaTheme="minorEastAsia" w:hAnsi="Verdana"/>
        </w:rPr>
      </w:pPr>
    </w:p>
    <w:p w:rsidR="002D41D5" w:rsidRPr="002D41D5" w:rsidRDefault="002D41D5" w:rsidP="002D41D5">
      <w:pPr>
        <w:pStyle w:val="ListParagraph"/>
        <w:ind w:left="0" w:right="-426"/>
        <w:rPr>
          <w:rFonts w:ascii="Verdana" w:eastAsiaTheme="minorEastAsia" w:hAnsi="Verdan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 xml:space="preserve">Similarity= 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0.8*0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0.5*0</m:t>
                  </m:r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0.2*</m:t>
                  </m:r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d>
                            <m:dPr>
                              <m:begChr m:val="|"/>
                              <m:endChr m:val="|"/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120-60</m:t>
                              </m:r>
                            </m:e>
                          </m:d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500</m:t>
                          </m:r>
                        </m:den>
                      </m:f>
                    </m:e>
                  </m:d>
                </m:e>
              </m:d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0.5*1</m:t>
                  </m:r>
                </m:e>
              </m:d>
              <m:r>
                <w:rPr>
                  <w:rFonts w:ascii="Cambria Math" w:hAnsi="Cambria Math"/>
                </w:rPr>
                <m:t>+(0.8*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1-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d>
                        <m:dPr>
                          <m:begChr m:val="|"/>
                          <m:endChr m:val="|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70-60</m:t>
                          </m:r>
                        </m:e>
                      </m:d>
                    </m:num>
                    <m:den>
                      <m:r>
                        <w:rPr>
                          <w:rFonts w:ascii="Cambria Math" w:hAnsi="Cambria Math"/>
                        </w:rPr>
                        <m:t>100</m:t>
                      </m:r>
                    </m:den>
                  </m:f>
                </m:e>
              </m:d>
              <m:r>
                <w:rPr>
                  <w:rFonts w:ascii="Cambria Math" w:hAnsi="Cambria Math"/>
                </w:rPr>
                <m:t>)</m:t>
              </m:r>
            </m:num>
            <m:den>
              <m:r>
                <w:rPr>
                  <w:rFonts w:ascii="Cambria Math" w:hAnsi="Cambria Math"/>
                </w:rPr>
                <m:t>0.8+0.5+0.2+0.5+0.8</m:t>
              </m:r>
            </m:den>
          </m:f>
        </m:oMath>
      </m:oMathPara>
    </w:p>
    <w:p w:rsidR="002D41D5" w:rsidRDefault="002D41D5" w:rsidP="002D41D5">
      <w:pPr>
        <w:pStyle w:val="ListParagraph"/>
        <w:ind w:left="0" w:right="-426"/>
        <w:rPr>
          <w:rFonts w:ascii="Verdana" w:eastAsiaTheme="minorEastAsia" w:hAnsi="Verdana"/>
        </w:rPr>
      </w:pPr>
    </w:p>
    <w:p w:rsidR="002D41D5" w:rsidRPr="002D41D5" w:rsidRDefault="002D41D5" w:rsidP="002D41D5">
      <w:pPr>
        <w:pStyle w:val="ListParagraph"/>
        <w:ind w:left="0" w:right="-426"/>
        <w:rPr>
          <w:rFonts w:ascii="Verdana" w:eastAsiaTheme="minorEastAsia" w:hAnsi="Verdana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Similarity ≅0.50</m:t>
          </m:r>
        </m:oMath>
      </m:oMathPara>
    </w:p>
    <w:p w:rsidR="002D41D5" w:rsidRDefault="002D41D5" w:rsidP="002D41D5">
      <w:pPr>
        <w:pStyle w:val="ListParagraph"/>
        <w:ind w:left="0" w:right="-426"/>
        <w:rPr>
          <w:rFonts w:ascii="Verdana" w:eastAsiaTheme="minorEastAsia" w:hAnsi="Verdana"/>
        </w:rPr>
      </w:pPr>
    </w:p>
    <w:p w:rsidR="002D41D5" w:rsidRPr="002D41D5" w:rsidRDefault="000965FA" w:rsidP="002D41D5">
      <w:pPr>
        <w:pStyle w:val="ListParagraph"/>
        <w:numPr>
          <w:ilvl w:val="0"/>
          <w:numId w:val="2"/>
        </w:numPr>
        <w:ind w:right="-426"/>
        <w:rPr>
          <w:rFonts w:ascii="Verdana" w:hAnsi="Verdana"/>
          <w:b/>
        </w:rPr>
      </w:pPr>
      <w:r>
        <w:rPr>
          <w:rFonts w:ascii="Verdana" w:eastAsiaTheme="minorEastAsia" w:hAnsi="Verdana"/>
        </w:rPr>
        <w:t>Beam depth</w:t>
      </w:r>
    </w:p>
    <w:tbl>
      <w:tblPr>
        <w:tblW w:w="7719" w:type="dxa"/>
        <w:jc w:val="center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5"/>
        <w:gridCol w:w="3603"/>
        <w:gridCol w:w="2381"/>
      </w:tblGrid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F20250" w:rsidP="00F20250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Bridge</w:t>
            </w:r>
            <w:r w:rsidR="000965FA">
              <w:rPr>
                <w:rFonts w:ascii="Verdana" w:hAnsi="Verdana"/>
                <w:b/>
              </w:rPr>
              <w:t xml:space="preserve"> Number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>
            <w:pPr>
              <w:pStyle w:val="Style1"/>
              <w:keepNext w:val="0"/>
              <w:adjustRightInd/>
              <w:spacing w:before="60" w:after="60"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Similarity Level [0, 1]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0965FA">
            <w:pPr>
              <w:pStyle w:val="Style1"/>
              <w:keepNext w:val="0"/>
              <w:adjustRightInd/>
              <w:spacing w:before="60" w:after="60"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Beam Depth</w:t>
            </w:r>
            <w:r w:rsidR="002D41D5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 [m]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360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  <w:bCs/>
              </w:rPr>
            </w:pPr>
            <w:r>
              <w:rPr>
                <w:noProof/>
                <w:sz w:val="24"/>
                <w:szCs w:val="24"/>
                <w:lang w:val="fr-CH" w:eastAsia="fr-CH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FBFE614" wp14:editId="7FEA8F43">
                      <wp:simplePos x="0" y="0"/>
                      <wp:positionH relativeFrom="column">
                        <wp:posOffset>830580</wp:posOffset>
                      </wp:positionH>
                      <wp:positionV relativeFrom="paragraph">
                        <wp:posOffset>-4445</wp:posOffset>
                      </wp:positionV>
                      <wp:extent cx="485775" cy="247650"/>
                      <wp:effectExtent l="11430" t="5080" r="7620" b="1397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5775" cy="247650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Oval 1" o:spid="_x0000_s1026" style="position:absolute;margin-left:65.4pt;margin-top:-.35pt;width:38.25pt;height:1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6BTbwIAAOsEAAAOAAAAZHJzL2Uyb0RvYy54bWysVNuO0zAQfUfiHyy/d9OUpJeo6apqWoS0&#10;sCstfIBrO42FYxvbbbog/p2x05aWfUGIPDgz9vjknLlkfn9sJTpw64RWJU7vhhhxRTUTalfiL583&#10;gylGzhPFiNSKl/iFO3y/ePtm3pmCj3SjJeMWAYhyRWdK3HhviiRxtOEtcXfacAWHtbYt8eDaXcIs&#10;6QC9lcloOBwnnbbMWE25c7Bb9Yd4EfHrmlP/WNeOeyRLDNx8XG1ct2FNFnNS7CwxjaAnGuQfWLRE&#10;KPjoBaoinqC9Fa+gWkGtdrr2d1S3ia5rQXnUAGrS4R9qnhtieNQCyXHmkib3/2Dpp8OTRYJB7TBS&#10;pIUSPR6IRGnITGdcAQHP5skGbc48aPrVIaVXDVE7vrRWdw0nDPjE+OTmQnAcXEXb7qNmAEz2Xsck&#10;HWvbBkCQj46xFi+XWvCjRxQ2s2k+meQYUTgaZZNxHmuVkOJ82Vjn33PdomCUmEspjAvZIgU5PDgP&#10;/CH6HBW2ld4IKWPFpUJdiWf5KI8XnJaChcMo0+62K2kRpAFYxSckA8BuwqzeKxbBQgrWJ9sTIXsb&#10;4qUKeKAI6Jysvil+zIaz9XQ9zQbZaLweZMOqGiw3q2ww3qSTvHpXrVZV+jNQS7OiEYxxFdidGzTN&#10;/q4BTqPSt9alRW9UuGuxm/i8Fpvc0oi5AFXnd1QXax/K3bfNVrMXKL3V/cTBHwKMRtvvGHUwbSV2&#10;3/bEcozkBwXtM0uzLIxndLJ8MgLHXp9sr0+IogBVYo9Rb658P9J7Y8WugS+lsaxKL6HlahF7IbRj&#10;zwp4BwcmKio4TX8Y2Ws/Rv3+Ry1+AQAA//8DAFBLAwQUAAYACAAAACEAYYN8mdwAAAAIAQAADwAA&#10;AGRycy9kb3ducmV2LnhtbEyPwU7DMBBE70j8g7VIXFBr0yBahTgVQuKGRCn9gE1snNB4HWy3CX/P&#10;coLjaEYzb6rt7AdxtjH1gTTcLhUIS20wPTkNh/fnxQZEykgGh0BWw7dNsK0vLyosTZjozZ732Qku&#10;oVSihi7nsZQytZ31mJZhtMTeR4geM8vopIk4cbkf5Eqpe+mxJ17ocLRPnW2P+5PX0DSHMMuv+Lq7&#10;cceId5/T6F52Wl9fzY8PILKd818YfvEZHWpmasKJTBID60IxetawWINgf6XWBYhGQ7EpQNaV/H+g&#10;/gEAAP//AwBQSwECLQAUAAYACAAAACEAtoM4kv4AAADhAQAAEwAAAAAAAAAAAAAAAAAAAAAAW0Nv&#10;bnRlbnRfVHlwZXNdLnhtbFBLAQItABQABgAIAAAAIQA4/SH/1gAAAJQBAAALAAAAAAAAAAAAAAAA&#10;AC8BAABfcmVscy8ucmVsc1BLAQItABQABgAIAAAAIQCrp6BTbwIAAOsEAAAOAAAAAAAAAAAAAAAA&#10;AC4CAABkcnMvZTJvRG9jLnhtbFBLAQItABQABgAIAAAAIQBhg3yZ3AAAAAgBAAAPAAAAAAAAAAAA&#10;AAAAAMkEAABkcnMvZG93bnJldi54bWxQSwUGAAAAAAQABADzAAAA0gUAAAAA&#10;" filled="f"/>
                  </w:pict>
                </mc:Fallback>
              </mc:AlternateContent>
            </w:r>
            <w:r>
              <w:rPr>
                <w:rFonts w:ascii="Verdana" w:hAnsi="Verdana"/>
                <w:bCs/>
              </w:rPr>
              <w:t>0.50</w:t>
            </w:r>
          </w:p>
        </w:tc>
        <w:tc>
          <w:tcPr>
            <w:tcW w:w="238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0.93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1.8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0.23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105FED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0.89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4.15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105FED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0.76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0.76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4.15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0.21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1.1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0.69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2.4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9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0.97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2.9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0.71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2.7</w:t>
            </w:r>
          </w:p>
        </w:tc>
      </w:tr>
      <w:tr w:rsidR="002D41D5" w:rsidTr="000965FA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0.42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0.9</w:t>
            </w:r>
          </w:p>
        </w:tc>
      </w:tr>
    </w:tbl>
    <w:p w:rsidR="002D41D5" w:rsidRDefault="002D41D5" w:rsidP="002D41D5">
      <w:pPr>
        <w:pStyle w:val="ListParagraph"/>
        <w:ind w:right="-426"/>
        <w:rPr>
          <w:rFonts w:ascii="Verdana" w:hAnsi="Verdana"/>
          <w:b/>
        </w:rPr>
      </w:pPr>
    </w:p>
    <w:p w:rsidR="002D41D5" w:rsidRDefault="002D41D5" w:rsidP="002D41D5">
      <w:pPr>
        <w:pStyle w:val="ListParagraph"/>
        <w:ind w:right="-426"/>
        <w:rPr>
          <w:rFonts w:ascii="Verdana" w:hAnsi="Verdana"/>
        </w:rPr>
      </w:pPr>
      <w:r>
        <w:rPr>
          <w:rFonts w:ascii="Verdana" w:hAnsi="Verdana"/>
        </w:rPr>
        <w:t xml:space="preserve">Case 9 </w:t>
      </w:r>
      <w:r w:rsidR="00244CC7">
        <w:rPr>
          <w:rFonts w:ascii="Verdana" w:hAnsi="Verdana"/>
        </w:rPr>
        <w:t>is the most similar</w:t>
      </w:r>
      <w:r>
        <w:rPr>
          <w:rFonts w:ascii="Verdana" w:hAnsi="Verdana"/>
        </w:rPr>
        <w:t xml:space="preserve"> (0.97).</w:t>
      </w:r>
    </w:p>
    <w:p w:rsidR="002D41D5" w:rsidRDefault="002D41D5" w:rsidP="002D41D5">
      <w:pPr>
        <w:pStyle w:val="ListParagraph"/>
        <w:ind w:right="-426"/>
        <w:rPr>
          <w:rFonts w:ascii="Verdana" w:hAnsi="Verdana"/>
        </w:rPr>
      </w:pPr>
    </w:p>
    <w:p w:rsidR="002D41D5" w:rsidRDefault="002D41D5" w:rsidP="002D41D5">
      <w:pPr>
        <w:pStyle w:val="ListParagraph"/>
        <w:ind w:right="-426"/>
        <w:rPr>
          <w:rFonts w:ascii="Verdana" w:hAnsi="Verdana"/>
        </w:rPr>
      </w:pPr>
    </w:p>
    <w:p w:rsidR="002D41D5" w:rsidRPr="002D41D5" w:rsidRDefault="00F20250" w:rsidP="002D41D5">
      <w:pPr>
        <w:pStyle w:val="ListParagraph"/>
        <w:numPr>
          <w:ilvl w:val="0"/>
          <w:numId w:val="2"/>
        </w:numPr>
        <w:ind w:right="-426"/>
        <w:rPr>
          <w:rFonts w:ascii="Verdana" w:hAnsi="Verdana"/>
        </w:rPr>
      </w:pPr>
      <w:r>
        <w:rPr>
          <w:rFonts w:ascii="Verdana" w:hAnsi="Verdana"/>
        </w:rPr>
        <w:lastRenderedPageBreak/>
        <w:t>Cost</w:t>
      </w:r>
      <w:r w:rsidR="002D41D5">
        <w:rPr>
          <w:rFonts w:ascii="Verdana" w:hAnsi="Verdana"/>
        </w:rPr>
        <w:t xml:space="preserve"> of construction</w:t>
      </w:r>
    </w:p>
    <w:p w:rsidR="002D41D5" w:rsidRDefault="002D41D5" w:rsidP="002D41D5">
      <w:pPr>
        <w:pStyle w:val="ListParagraph"/>
        <w:ind w:right="-426"/>
        <w:rPr>
          <w:rFonts w:ascii="Verdana" w:hAnsi="Verdana"/>
        </w:rPr>
      </w:pPr>
    </w:p>
    <w:tbl>
      <w:tblPr>
        <w:tblW w:w="6045" w:type="dxa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55"/>
        <w:gridCol w:w="2356"/>
        <w:gridCol w:w="2034"/>
      </w:tblGrid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F20250">
            <w:pPr>
              <w:spacing w:before="60" w:after="6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Bridge</w:t>
            </w:r>
            <w:r w:rsidR="000965FA">
              <w:rPr>
                <w:rFonts w:ascii="Verdana" w:hAnsi="Verdana"/>
                <w:b/>
              </w:rPr>
              <w:t xml:space="preserve"> Number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>
            <w:pPr>
              <w:pStyle w:val="Style1"/>
              <w:keepNext w:val="0"/>
              <w:adjustRightInd/>
              <w:spacing w:before="60" w:after="60"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Similarity Level [0, 1]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Pr="00F20250" w:rsidRDefault="00F20250">
            <w:pPr>
              <w:pStyle w:val="Style1"/>
              <w:keepNext w:val="0"/>
              <w:adjustRightInd/>
              <w:spacing w:before="60" w:after="60"/>
              <w:jc w:val="center"/>
              <w:rPr>
                <w:rFonts w:ascii="Verdana" w:hAnsi="Verdana" w:cs="Times New Roman"/>
                <w:b/>
                <w:sz w:val="18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Construction</w:t>
            </w:r>
            <w:r w:rsidR="002D41D5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 Cost</w:t>
            </w: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 [$]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</w:t>
            </w:r>
          </w:p>
        </w:tc>
        <w:tc>
          <w:tcPr>
            <w:tcW w:w="23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0.53</w:t>
            </w:r>
          </w:p>
        </w:tc>
        <w:tc>
          <w:tcPr>
            <w:tcW w:w="20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2,100,</w:t>
            </w:r>
            <w:r w:rsidR="002D41D5">
              <w:rPr>
                <w:rFonts w:ascii="Verdana" w:hAnsi="Verdana"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2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0.95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4,000,</w:t>
            </w:r>
            <w:r w:rsidR="002D41D5">
              <w:rPr>
                <w:rFonts w:ascii="Verdana" w:hAnsi="Verdana"/>
                <w:b/>
                <w:bCs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3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0.31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1,200,</w:t>
            </w:r>
            <w:r w:rsidR="002D41D5">
              <w:rPr>
                <w:rFonts w:ascii="Verdana" w:hAnsi="Verdana"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105FED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0.86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 w:rsidP="005B11D7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  <w:r w:rsidR="005B11D7">
              <w:rPr>
                <w:rFonts w:ascii="Verdana" w:hAnsi="Verdana"/>
              </w:rPr>
              <w:t>,</w:t>
            </w:r>
            <w:r>
              <w:rPr>
                <w:rFonts w:ascii="Verdana" w:hAnsi="Verdana"/>
              </w:rPr>
              <w:t>000</w:t>
            </w:r>
            <w:r w:rsidR="005B11D7">
              <w:rPr>
                <w:rFonts w:ascii="Verdana" w:hAnsi="Verdana"/>
              </w:rPr>
              <w:t>,</w:t>
            </w:r>
            <w:r>
              <w:rPr>
                <w:rFonts w:ascii="Verdana" w:hAnsi="Verdana"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Pr="00105FED" w:rsidRDefault="002D41D5">
            <w:pPr>
              <w:spacing w:before="60" w:after="60"/>
              <w:jc w:val="center"/>
              <w:rPr>
                <w:rFonts w:ascii="Verdana" w:hAnsi="Verdana"/>
                <w:bCs/>
              </w:rPr>
            </w:pPr>
            <w:r w:rsidRPr="00105FED">
              <w:rPr>
                <w:rFonts w:ascii="Verdana" w:hAnsi="Verdana"/>
                <w:bCs/>
              </w:rPr>
              <w:t>5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Pr="00105FED" w:rsidRDefault="00105FED">
            <w:pPr>
              <w:spacing w:before="60" w:after="60"/>
              <w:jc w:val="center"/>
              <w:rPr>
                <w:rFonts w:ascii="Verdana" w:hAnsi="Verdana"/>
                <w:bCs/>
              </w:rPr>
            </w:pPr>
            <w:r w:rsidRPr="00105FED">
              <w:rPr>
                <w:rFonts w:ascii="Verdana" w:hAnsi="Verdana"/>
                <w:bCs/>
              </w:rPr>
              <w:t>0.69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Pr="00105FED" w:rsidRDefault="005B11D7">
            <w:pPr>
              <w:spacing w:before="60" w:after="60"/>
              <w:jc w:val="center"/>
              <w:rPr>
                <w:rFonts w:ascii="Verdana" w:hAnsi="Verdana"/>
                <w:bCs/>
              </w:rPr>
            </w:pPr>
            <w:r w:rsidRPr="00105FED">
              <w:rPr>
                <w:rFonts w:ascii="Verdana" w:hAnsi="Verdana"/>
                <w:bCs/>
              </w:rPr>
              <w:t>7,000,</w:t>
            </w:r>
            <w:r w:rsidR="002D41D5" w:rsidRPr="00105FED">
              <w:rPr>
                <w:rFonts w:ascii="Verdana" w:hAnsi="Verdana"/>
                <w:bCs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6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0.80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4,200,</w:t>
            </w:r>
            <w:r w:rsidR="002D41D5">
              <w:rPr>
                <w:rFonts w:ascii="Verdana" w:hAnsi="Verdana"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0.33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4,100,</w:t>
            </w:r>
            <w:r w:rsidR="002D41D5">
              <w:rPr>
                <w:rFonts w:ascii="Verdana" w:hAnsi="Verdana"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8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0.82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5,700,</w:t>
            </w:r>
            <w:r w:rsidR="002D41D5">
              <w:rPr>
                <w:rFonts w:ascii="Verdana" w:hAnsi="Verdana"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9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0.95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7,900,</w:t>
            </w:r>
            <w:r w:rsidR="002D41D5">
              <w:rPr>
                <w:rFonts w:ascii="Verdana" w:hAnsi="Verdana"/>
                <w:b/>
                <w:bCs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10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0.81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2,700,</w:t>
            </w:r>
            <w:r w:rsidR="002D41D5">
              <w:rPr>
                <w:rFonts w:ascii="Verdana" w:hAnsi="Verdana"/>
              </w:rPr>
              <w:t>000</w:t>
            </w:r>
          </w:p>
        </w:tc>
      </w:tr>
      <w:tr w:rsidR="002D41D5" w:rsidTr="002D41D5">
        <w:trPr>
          <w:jc w:val="center"/>
        </w:trPr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11</w:t>
            </w:r>
          </w:p>
        </w:tc>
        <w:tc>
          <w:tcPr>
            <w:tcW w:w="2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2D41D5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0.60</w:t>
            </w:r>
          </w:p>
        </w:tc>
        <w:tc>
          <w:tcPr>
            <w:tcW w:w="2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41D5" w:rsidRDefault="005B11D7">
            <w:pPr>
              <w:spacing w:before="60" w:after="6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5,400,</w:t>
            </w:r>
            <w:r w:rsidR="002D41D5">
              <w:rPr>
                <w:rFonts w:ascii="Verdana" w:hAnsi="Verdana"/>
              </w:rPr>
              <w:t>000</w:t>
            </w:r>
          </w:p>
        </w:tc>
      </w:tr>
    </w:tbl>
    <w:p w:rsidR="002D41D5" w:rsidRDefault="002D41D5" w:rsidP="002D41D5">
      <w:pPr>
        <w:pStyle w:val="ListParagraph"/>
        <w:ind w:right="-426"/>
        <w:rPr>
          <w:rFonts w:ascii="Verdana" w:hAnsi="Verdana"/>
        </w:rPr>
      </w:pPr>
    </w:p>
    <w:p w:rsidR="002D41D5" w:rsidRDefault="00105FED" w:rsidP="002D41D5">
      <w:pPr>
        <w:pStyle w:val="ListParagraph"/>
        <w:ind w:right="-426"/>
        <w:rPr>
          <w:rFonts w:ascii="Verdana" w:hAnsi="Verdana"/>
        </w:rPr>
      </w:pPr>
      <w:r>
        <w:rPr>
          <w:rFonts w:ascii="Verdana" w:hAnsi="Verdana"/>
        </w:rPr>
        <w:t xml:space="preserve">Cases 2 </w:t>
      </w:r>
      <w:r w:rsidR="002D41D5">
        <w:rPr>
          <w:rFonts w:ascii="Verdana" w:hAnsi="Verdana"/>
        </w:rPr>
        <w:t xml:space="preserve">and 9 </w:t>
      </w:r>
      <w:r w:rsidR="00244CC7">
        <w:rPr>
          <w:rFonts w:ascii="Verdana" w:hAnsi="Verdana"/>
        </w:rPr>
        <w:t>are the most similar</w:t>
      </w:r>
      <w:r w:rsidR="002D41D5">
        <w:rPr>
          <w:rFonts w:ascii="Verdana" w:hAnsi="Verdana"/>
        </w:rPr>
        <w:t xml:space="preserve"> (0.95).</w:t>
      </w:r>
    </w:p>
    <w:p w:rsidR="002D41D5" w:rsidRDefault="002D41D5" w:rsidP="002D41D5">
      <w:pPr>
        <w:pStyle w:val="ListParagraph"/>
        <w:ind w:right="-426"/>
        <w:rPr>
          <w:rFonts w:ascii="Verdana" w:hAnsi="Verdana"/>
        </w:rPr>
      </w:pPr>
    </w:p>
    <w:p w:rsidR="002D41D5" w:rsidRPr="002D41D5" w:rsidRDefault="002D41D5" w:rsidP="002D41D5">
      <w:pPr>
        <w:pStyle w:val="ListParagraph"/>
        <w:numPr>
          <w:ilvl w:val="0"/>
          <w:numId w:val="1"/>
        </w:numPr>
        <w:ind w:left="0" w:right="-426"/>
        <w:rPr>
          <w:rFonts w:ascii="Verdana" w:hAnsi="Verdana"/>
        </w:rPr>
      </w:pPr>
      <w:r>
        <w:rPr>
          <w:rFonts w:ascii="Verdana" w:hAnsi="Verdana"/>
          <w:b/>
        </w:rPr>
        <w:t>Adapting the most similar cases</w:t>
      </w:r>
    </w:p>
    <w:p w:rsidR="002D41D5" w:rsidRDefault="002D41D5" w:rsidP="002D41D5">
      <w:pPr>
        <w:pStyle w:val="ListParagraph"/>
        <w:ind w:left="0" w:right="-426"/>
        <w:rPr>
          <w:rFonts w:ascii="Verdana" w:hAnsi="Verdana"/>
          <w:b/>
        </w:rPr>
      </w:pPr>
    </w:p>
    <w:p w:rsidR="002D41D5" w:rsidRPr="002D41D5" w:rsidRDefault="000965FA" w:rsidP="002D41D5">
      <w:pPr>
        <w:pStyle w:val="ListParagraph"/>
        <w:numPr>
          <w:ilvl w:val="0"/>
          <w:numId w:val="2"/>
        </w:numPr>
        <w:ind w:right="-426"/>
        <w:rPr>
          <w:rFonts w:ascii="Verdana" w:hAnsi="Verdana"/>
        </w:rPr>
      </w:pPr>
      <w:r>
        <w:rPr>
          <w:rFonts w:ascii="Verdana" w:hAnsi="Verdana"/>
        </w:rPr>
        <w:t>Adapt beam depth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701"/>
        <w:gridCol w:w="4677"/>
      </w:tblGrid>
      <w:tr w:rsidR="002D41D5" w:rsidTr="00596E81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F20250" w:rsidP="00596E81">
            <w:pPr>
              <w:spacing w:after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Bridge</w:t>
            </w:r>
            <w:r w:rsidR="000965FA">
              <w:rPr>
                <w:rFonts w:ascii="Verdana" w:hAnsi="Verdana"/>
                <w:b/>
              </w:rPr>
              <w:t xml:space="preserve">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596E81">
            <w:pPr>
              <w:pStyle w:val="Style1"/>
              <w:keepNext w:val="0"/>
              <w:adjustRightInd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Similarity Level [0, 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0965FA" w:rsidP="00596E81">
            <w:pPr>
              <w:pStyle w:val="Style1"/>
              <w:keepNext w:val="0"/>
              <w:adjustRightInd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Beam Depth</w:t>
            </w:r>
            <w:r w:rsidR="002D41D5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 [m]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596E81">
            <w:pPr>
              <w:pStyle w:val="Style1"/>
              <w:keepNext w:val="0"/>
              <w:adjustRightInd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Adapted </w:t>
            </w:r>
            <w:r w:rsidR="000965FA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Beam Depth [m]</w:t>
            </w:r>
          </w:p>
        </w:tc>
      </w:tr>
      <w:tr w:rsidR="002D41D5" w:rsidTr="00596E81"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0.97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2.9</w:t>
            </w:r>
          </w:p>
        </w:tc>
        <w:tc>
          <w:tcPr>
            <w:tcW w:w="467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Pr="005B11D7" w:rsidRDefault="005B11D7" w:rsidP="00244CC7">
            <w:pPr>
              <w:spacing w:before="240" w:line="240" w:lineRule="auto"/>
              <w:jc w:val="center"/>
              <w:rPr>
                <w:rFonts w:ascii="Verdana" w:hAnsi="Verdana"/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H=2.9×</m:t>
                </m:r>
                <m:f>
                  <m:fPr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70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75</m:t>
                    </m:r>
                  </m:den>
                </m:f>
                <m:r>
                  <w:rPr>
                    <w:rFonts w:ascii="Cambria Math" w:hAnsi="Cambria Math"/>
                  </w:rPr>
                  <m:t>≅2.7</m:t>
                </m:r>
              </m:oMath>
            </m:oMathPara>
          </w:p>
        </w:tc>
      </w:tr>
    </w:tbl>
    <w:p w:rsidR="002D41D5" w:rsidRDefault="002D41D5" w:rsidP="002D41D5">
      <w:pPr>
        <w:pStyle w:val="ListParagraph"/>
        <w:ind w:right="-426"/>
        <w:rPr>
          <w:rFonts w:ascii="Verdana" w:hAnsi="Verdana"/>
        </w:rPr>
      </w:pPr>
    </w:p>
    <w:p w:rsidR="002D41D5" w:rsidRPr="002D41D5" w:rsidRDefault="000965FA" w:rsidP="002D41D5">
      <w:pPr>
        <w:pStyle w:val="ListParagraph"/>
        <w:numPr>
          <w:ilvl w:val="0"/>
          <w:numId w:val="2"/>
        </w:numPr>
        <w:ind w:right="-426"/>
        <w:rPr>
          <w:rFonts w:ascii="Verdana" w:hAnsi="Verdana"/>
        </w:rPr>
      </w:pPr>
      <w:r>
        <w:rPr>
          <w:rFonts w:ascii="Verdana" w:hAnsi="Verdana"/>
        </w:rPr>
        <w:t>Adapt</w:t>
      </w:r>
      <w:r w:rsidR="002D41D5">
        <w:rPr>
          <w:rFonts w:ascii="Verdana" w:hAnsi="Verdana"/>
        </w:rPr>
        <w:t xml:space="preserve"> construction cost</w:t>
      </w: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1701"/>
        <w:gridCol w:w="1843"/>
        <w:gridCol w:w="4536"/>
      </w:tblGrid>
      <w:tr w:rsidR="002D41D5" w:rsidTr="00F2025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F20250" w:rsidP="00596E81">
            <w:pPr>
              <w:spacing w:after="0"/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Bridge</w:t>
            </w:r>
            <w:r w:rsidR="00596E81">
              <w:rPr>
                <w:rFonts w:ascii="Verdana" w:hAnsi="Verdana"/>
                <w:b/>
              </w:rPr>
              <w:t xml:space="preserve">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145C5A" w:rsidP="00596E81">
            <w:pPr>
              <w:pStyle w:val="Style1"/>
              <w:keepNext w:val="0"/>
              <w:adjustRightInd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Similarity Level</w:t>
            </w:r>
            <w:r w:rsidR="002D41D5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 [0, 1]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F20250" w:rsidP="00596E81">
            <w:pPr>
              <w:pStyle w:val="Style1"/>
              <w:keepNext w:val="0"/>
              <w:adjustRightInd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Construction</w:t>
            </w:r>
            <w:r w:rsidR="00145C5A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 Cost</w:t>
            </w:r>
            <w:r w:rsidR="000965FA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 [$]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145C5A" w:rsidP="00596E81">
            <w:pPr>
              <w:pStyle w:val="Style1"/>
              <w:keepNext w:val="0"/>
              <w:adjustRightInd/>
              <w:jc w:val="center"/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</w:pP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Adapted </w:t>
            </w:r>
            <w:r w:rsidR="00F20250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Construction </w:t>
            </w:r>
            <w:r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>Cost</w:t>
            </w:r>
            <w:r w:rsidR="000965FA">
              <w:rPr>
                <w:rFonts w:ascii="Verdana" w:hAnsi="Verdana" w:cs="Times New Roman"/>
                <w:b/>
                <w:sz w:val="22"/>
                <w:szCs w:val="22"/>
                <w:lang w:val="fr-CH"/>
              </w:rPr>
              <w:t xml:space="preserve"> [$]</w:t>
            </w:r>
          </w:p>
        </w:tc>
      </w:tr>
      <w:tr w:rsidR="002D41D5" w:rsidTr="00F20250">
        <w:tc>
          <w:tcPr>
            <w:tcW w:w="141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2</w:t>
            </w:r>
          </w:p>
        </w:tc>
        <w:tc>
          <w:tcPr>
            <w:tcW w:w="170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0.95</w:t>
            </w:r>
          </w:p>
        </w:tc>
        <w:tc>
          <w:tcPr>
            <w:tcW w:w="18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BD5F5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4,000,</w:t>
            </w:r>
            <w:r w:rsidR="002D41D5">
              <w:rPr>
                <w:rFonts w:ascii="Verdana" w:hAnsi="Verdana"/>
              </w:rPr>
              <w:t>000</w:t>
            </w:r>
          </w:p>
        </w:tc>
        <w:tc>
          <w:tcPr>
            <w:tcW w:w="453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BD5F55" w:rsidP="00244CC7">
            <w:pPr>
              <w:spacing w:before="240"/>
              <w:ind w:left="33"/>
              <w:jc w:val="center"/>
              <w:rPr>
                <w:rFonts w:ascii="Verdana" w:hAnsi="Verdana"/>
                <w:b/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C=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120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95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×4,000,000=5,050,000</m:t>
                </m:r>
              </m:oMath>
            </m:oMathPara>
          </w:p>
        </w:tc>
      </w:tr>
      <w:tr w:rsidR="002D41D5" w:rsidTr="00F20250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2D41D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0.95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BD5F55" w:rsidP="00244CC7">
            <w:pPr>
              <w:spacing w:before="240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7,900,</w:t>
            </w:r>
            <w:r w:rsidR="002D41D5">
              <w:rPr>
                <w:rFonts w:ascii="Verdana" w:hAnsi="Verdana"/>
              </w:rPr>
              <w:t>000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41D5" w:rsidRDefault="00BD5F55" w:rsidP="00244CC7">
            <w:pPr>
              <w:spacing w:before="240"/>
              <w:jc w:val="center"/>
              <w:rPr>
                <w:rFonts w:ascii="Verdana" w:hAnsi="Verdana"/>
                <w:b/>
                <w:bCs/>
              </w:rPr>
            </w:pPr>
            <m:oMathPara>
              <m:oMath>
                <m:r>
                  <w:rPr>
                    <w:rFonts w:ascii="Cambria Math" w:hAnsi="Cambria Math"/>
                  </w:rPr>
                  <m:t>C=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bCs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3</m:t>
                        </m:r>
                      </m:den>
                    </m:f>
                    <m:r>
                      <w:rPr>
                        <w:rFonts w:ascii="Cambria Math" w:hAnsi="Cambria Math"/>
                      </w:rPr>
                      <m:t>×</m:t>
                    </m:r>
                    <m:f>
                      <m:fPr>
                        <m:ctrlPr>
                          <w:rPr>
                            <w:rFonts w:ascii="Cambria Math" w:hAnsi="Cambria Math"/>
                            <w:bCs/>
                            <w:i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</w:rPr>
                          <m:t>120</m:t>
                        </m:r>
                      </m:num>
                      <m:den>
                        <m:r>
                          <w:rPr>
                            <w:rFonts w:ascii="Cambria Math" w:hAnsi="Cambria Math"/>
                          </w:rPr>
                          <m:t>200</m:t>
                        </m:r>
                      </m:den>
                    </m:f>
                  </m:e>
                </m:d>
                <m:r>
                  <w:rPr>
                    <w:rFonts w:ascii="Cambria Math" w:hAnsi="Cambria Math"/>
                  </w:rPr>
                  <m:t>×7,900,000=4,740,000</m:t>
                </m:r>
              </m:oMath>
            </m:oMathPara>
          </w:p>
        </w:tc>
      </w:tr>
    </w:tbl>
    <w:p w:rsidR="002D41D5" w:rsidRDefault="002D41D5" w:rsidP="002D41D5">
      <w:pPr>
        <w:pStyle w:val="ListParagraph"/>
        <w:ind w:right="-426"/>
        <w:rPr>
          <w:rFonts w:ascii="Verdana" w:hAnsi="Verdana"/>
        </w:rPr>
      </w:pPr>
    </w:p>
    <w:p w:rsidR="00145C5A" w:rsidRDefault="00BD5F55" w:rsidP="00BD5F55">
      <w:pPr>
        <w:pStyle w:val="ListParagraph"/>
        <w:ind w:right="-426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The </w:t>
      </w:r>
      <w:r w:rsidR="00244CC7">
        <w:rPr>
          <w:rFonts w:ascii="Verdana" w:hAnsi="Verdana"/>
        </w:rPr>
        <w:t xml:space="preserve">adapted cost of the most similar cases shows </w:t>
      </w:r>
      <w:r w:rsidR="000965FA">
        <w:rPr>
          <w:rFonts w:ascii="Verdana" w:hAnsi="Verdana"/>
        </w:rPr>
        <w:t>a</w:t>
      </w:r>
      <w:r w:rsidR="00244CC7">
        <w:rPr>
          <w:rFonts w:ascii="Verdana" w:hAnsi="Verdana"/>
        </w:rPr>
        <w:t xml:space="preserve"> cost </w:t>
      </w:r>
      <w:r>
        <w:rPr>
          <w:rFonts w:ascii="Verdana" w:hAnsi="Verdana"/>
        </w:rPr>
        <w:t xml:space="preserve">between </w:t>
      </w:r>
      <w:r w:rsidR="000965FA">
        <w:rPr>
          <w:rFonts w:ascii="Verdana" w:hAnsi="Verdana"/>
        </w:rPr>
        <w:t>$</w:t>
      </w:r>
      <w:r>
        <w:rPr>
          <w:rFonts w:ascii="Verdana" w:hAnsi="Verdana"/>
        </w:rPr>
        <w:t>4</w:t>
      </w:r>
      <w:r w:rsidR="00244CC7">
        <w:rPr>
          <w:rFonts w:ascii="Verdana" w:hAnsi="Verdana"/>
        </w:rPr>
        <w:t xml:space="preserve">,740,000 and </w:t>
      </w:r>
      <w:r w:rsidR="00105FED">
        <w:rPr>
          <w:rFonts w:ascii="Verdana" w:hAnsi="Verdana"/>
        </w:rPr>
        <w:t>$5,05</w:t>
      </w:r>
      <w:r w:rsidR="000965FA">
        <w:rPr>
          <w:rFonts w:ascii="Verdana" w:hAnsi="Verdana"/>
        </w:rPr>
        <w:t xml:space="preserve">0,000. This provides </w:t>
      </w:r>
      <w:r w:rsidR="00244CC7">
        <w:rPr>
          <w:rFonts w:ascii="Verdana" w:hAnsi="Verdana"/>
        </w:rPr>
        <w:t xml:space="preserve">the engineer </w:t>
      </w:r>
      <w:r w:rsidR="000965FA">
        <w:rPr>
          <w:rFonts w:ascii="Verdana" w:hAnsi="Verdana"/>
        </w:rPr>
        <w:t>with a good estimate</w:t>
      </w:r>
      <w:r>
        <w:rPr>
          <w:rFonts w:ascii="Verdana" w:hAnsi="Verdana"/>
        </w:rPr>
        <w:t xml:space="preserve"> of the </w:t>
      </w:r>
      <w:r w:rsidR="000965FA">
        <w:rPr>
          <w:rFonts w:ascii="Verdana" w:hAnsi="Verdana"/>
        </w:rPr>
        <w:t>cost of the new bridge</w:t>
      </w:r>
      <w:r>
        <w:rPr>
          <w:rFonts w:ascii="Verdana" w:hAnsi="Verdana"/>
        </w:rPr>
        <w:t>.</w:t>
      </w:r>
    </w:p>
    <w:p w:rsidR="00BD5F55" w:rsidRDefault="00BD5F55" w:rsidP="00BD5F55">
      <w:pPr>
        <w:pStyle w:val="ListParagraph"/>
        <w:ind w:right="-426"/>
        <w:jc w:val="both"/>
        <w:rPr>
          <w:rFonts w:ascii="Verdana" w:hAnsi="Verdana"/>
        </w:rPr>
      </w:pPr>
    </w:p>
    <w:p w:rsidR="00BD5F55" w:rsidRPr="00BD5F55" w:rsidRDefault="000965FA" w:rsidP="00BD5F55">
      <w:pPr>
        <w:pStyle w:val="ListParagraph"/>
        <w:numPr>
          <w:ilvl w:val="0"/>
          <w:numId w:val="1"/>
        </w:numPr>
        <w:ind w:right="-426"/>
        <w:jc w:val="both"/>
        <w:rPr>
          <w:rFonts w:ascii="Verdana" w:hAnsi="Verdana"/>
        </w:rPr>
      </w:pPr>
      <w:r>
        <w:rPr>
          <w:rFonts w:ascii="Verdana" w:hAnsi="Verdana"/>
        </w:rPr>
        <w:t>K</w:t>
      </w:r>
      <w:r w:rsidR="00BD5F55">
        <w:rPr>
          <w:rFonts w:ascii="Verdana" w:hAnsi="Verdana"/>
        </w:rPr>
        <w:t xml:space="preserve">nowledge is </w:t>
      </w:r>
      <w:r>
        <w:rPr>
          <w:rFonts w:ascii="Verdana" w:hAnsi="Verdana"/>
        </w:rPr>
        <w:t xml:space="preserve">used i) to choose </w:t>
      </w:r>
      <w:r w:rsidR="00BD5F55">
        <w:rPr>
          <w:rFonts w:ascii="Verdana" w:hAnsi="Verdana"/>
        </w:rPr>
        <w:t xml:space="preserve">task characteristics which </w:t>
      </w:r>
      <w:r w:rsidR="00F20250">
        <w:rPr>
          <w:rFonts w:ascii="Verdana" w:hAnsi="Verdana"/>
        </w:rPr>
        <w:t>define similarity</w:t>
      </w:r>
      <w:r w:rsidR="00BD5F55">
        <w:rPr>
          <w:rFonts w:ascii="Verdana" w:hAnsi="Verdana"/>
        </w:rPr>
        <w:t xml:space="preserve"> </w:t>
      </w:r>
      <w:r>
        <w:rPr>
          <w:rFonts w:ascii="Verdana" w:hAnsi="Verdana"/>
        </w:rPr>
        <w:t>and</w:t>
      </w:r>
      <w:r w:rsidR="00BD5F55">
        <w:rPr>
          <w:rFonts w:ascii="Verdana" w:hAnsi="Verdana"/>
        </w:rPr>
        <w:t xml:space="preserve"> </w:t>
      </w:r>
      <w:r>
        <w:rPr>
          <w:rFonts w:ascii="Verdana" w:hAnsi="Verdana"/>
        </w:rPr>
        <w:t xml:space="preserve">ii) to fix the </w:t>
      </w:r>
      <w:r w:rsidR="00BD5F55">
        <w:rPr>
          <w:rFonts w:ascii="Verdana" w:hAnsi="Verdana"/>
        </w:rPr>
        <w:t xml:space="preserve">importance of </w:t>
      </w:r>
      <w:r>
        <w:rPr>
          <w:rFonts w:ascii="Verdana" w:hAnsi="Verdana"/>
        </w:rPr>
        <w:t>each task</w:t>
      </w:r>
      <w:r w:rsidR="00BD5F55">
        <w:rPr>
          <w:rFonts w:ascii="Verdana" w:hAnsi="Verdana"/>
        </w:rPr>
        <w:t xml:space="preserve"> characteristic.</w:t>
      </w:r>
    </w:p>
    <w:p w:rsidR="000965FA" w:rsidRDefault="000965FA" w:rsidP="000965FA">
      <w:pPr>
        <w:pStyle w:val="ListParagraph"/>
        <w:ind w:right="-426"/>
        <w:jc w:val="both"/>
        <w:rPr>
          <w:rFonts w:ascii="Verdana" w:hAnsi="Verdana"/>
        </w:rPr>
      </w:pPr>
      <w:r>
        <w:rPr>
          <w:rFonts w:ascii="Verdana" w:hAnsi="Verdana"/>
        </w:rPr>
        <w:t>S</w:t>
      </w:r>
      <w:r w:rsidR="00BD5F55">
        <w:rPr>
          <w:rFonts w:ascii="Verdana" w:hAnsi="Verdana"/>
        </w:rPr>
        <w:t>election technique</w:t>
      </w:r>
      <w:r w:rsidR="005B11D7">
        <w:rPr>
          <w:rFonts w:ascii="Verdana" w:hAnsi="Verdana"/>
        </w:rPr>
        <w:t>s</w:t>
      </w:r>
      <w:r w:rsidR="00BD5F55">
        <w:rPr>
          <w:rFonts w:ascii="Verdana" w:hAnsi="Verdana"/>
        </w:rPr>
        <w:t xml:space="preserve"> (for example: the </w:t>
      </w:r>
      <w:r w:rsidR="00F20250">
        <w:rPr>
          <w:rFonts w:ascii="Verdana" w:hAnsi="Verdana"/>
        </w:rPr>
        <w:t>nearest</w:t>
      </w:r>
      <w:r w:rsidR="00BD5F55">
        <w:rPr>
          <w:rFonts w:ascii="Verdana" w:hAnsi="Verdana"/>
        </w:rPr>
        <w:t xml:space="preserve"> neighbor </w:t>
      </w:r>
      <w:r w:rsidR="005B11D7">
        <w:rPr>
          <w:rFonts w:ascii="Verdana" w:hAnsi="Verdana"/>
        </w:rPr>
        <w:t>method</w:t>
      </w:r>
      <w:r w:rsidR="00BD5F55">
        <w:rPr>
          <w:rFonts w:ascii="Verdana" w:hAnsi="Verdana"/>
        </w:rPr>
        <w:t>)</w:t>
      </w:r>
      <w:r w:rsidR="005B11D7">
        <w:rPr>
          <w:rFonts w:ascii="Verdana" w:hAnsi="Verdana"/>
        </w:rPr>
        <w:t xml:space="preserve"> and</w:t>
      </w:r>
      <w:r w:rsidR="00BD5F55">
        <w:rPr>
          <w:rFonts w:ascii="Verdana" w:hAnsi="Verdana"/>
        </w:rPr>
        <w:t xml:space="preserve"> adaptation techniques for the cases</w:t>
      </w:r>
      <w:r>
        <w:rPr>
          <w:rFonts w:ascii="Verdana" w:hAnsi="Verdana"/>
        </w:rPr>
        <w:t xml:space="preserve"> are other aspects that require engineering knowledge.</w:t>
      </w:r>
    </w:p>
    <w:p w:rsidR="000965FA" w:rsidRDefault="000965FA" w:rsidP="000965FA">
      <w:pPr>
        <w:pStyle w:val="ListParagraph"/>
        <w:ind w:right="-426"/>
        <w:jc w:val="both"/>
        <w:rPr>
          <w:rFonts w:ascii="Verdana" w:hAnsi="Verdana"/>
        </w:rPr>
      </w:pPr>
    </w:p>
    <w:p w:rsidR="000965FA" w:rsidRDefault="000965FA" w:rsidP="000965FA">
      <w:pPr>
        <w:pStyle w:val="ListParagraph"/>
        <w:numPr>
          <w:ilvl w:val="0"/>
          <w:numId w:val="1"/>
        </w:numPr>
        <w:ind w:right="-426"/>
        <w:jc w:val="both"/>
        <w:rPr>
          <w:rFonts w:ascii="Verdana" w:hAnsi="Verdana"/>
        </w:rPr>
      </w:pPr>
      <w:r>
        <w:rPr>
          <w:rFonts w:ascii="Verdana" w:hAnsi="Verdana"/>
        </w:rPr>
        <w:t>Solution characteristics, such as costs, may no longer be valid. Changes in construction technology may mean that some cases need to be removed from the case base.</w:t>
      </w:r>
    </w:p>
    <w:p w:rsidR="000965FA" w:rsidRDefault="000965FA" w:rsidP="000965FA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0965FA" w:rsidP="00442751">
      <w:pPr>
        <w:pStyle w:val="ListParagraph"/>
        <w:numPr>
          <w:ilvl w:val="0"/>
          <w:numId w:val="1"/>
        </w:numPr>
        <w:ind w:right="-426"/>
        <w:jc w:val="both"/>
        <w:rPr>
          <w:rFonts w:ascii="Verdana" w:hAnsi="Verdana"/>
        </w:rPr>
      </w:pPr>
      <w:r>
        <w:rPr>
          <w:rFonts w:ascii="Verdana" w:hAnsi="Verdana"/>
        </w:rPr>
        <w:t>An ideal set of cases is a set of cases whose values for task characteristics cover uniformly the range of all possible values such th</w:t>
      </w:r>
      <w:r w:rsidR="00F20250">
        <w:rPr>
          <w:rFonts w:ascii="Verdana" w:hAnsi="Verdana"/>
        </w:rPr>
        <w:t>at the differences in values of</w:t>
      </w:r>
      <w:r>
        <w:rPr>
          <w:rFonts w:ascii="Verdana" w:hAnsi="Verdana"/>
        </w:rPr>
        <w:t xml:space="preserve"> adjacent cases are not high enough to cause significant difference</w:t>
      </w:r>
      <w:r w:rsidR="007712A7">
        <w:rPr>
          <w:rFonts w:ascii="Verdana" w:hAnsi="Verdana"/>
        </w:rPr>
        <w:t>s</w:t>
      </w:r>
      <w:r>
        <w:rPr>
          <w:rFonts w:ascii="Verdana" w:hAnsi="Verdana"/>
        </w:rPr>
        <w:t xml:space="preserve"> in solution characteristics. For example,</w:t>
      </w:r>
      <w:r w:rsidR="00105FED">
        <w:rPr>
          <w:rFonts w:ascii="Verdana" w:hAnsi="Verdana"/>
        </w:rPr>
        <w:t xml:space="preserve"> the </w:t>
      </w:r>
      <w:r w:rsidR="00F20250">
        <w:rPr>
          <w:rFonts w:ascii="Verdana" w:hAnsi="Verdana"/>
        </w:rPr>
        <w:t>c</w:t>
      </w:r>
      <w:r w:rsidR="00140863">
        <w:rPr>
          <w:rFonts w:ascii="Verdana" w:hAnsi="Verdana"/>
        </w:rPr>
        <w:t>ases</w:t>
      </w:r>
      <w:r w:rsidR="00F20250">
        <w:rPr>
          <w:rFonts w:ascii="Verdana" w:hAnsi="Verdana"/>
        </w:rPr>
        <w:t xml:space="preserve"> in this exercise</w:t>
      </w:r>
      <w:r w:rsidR="00140863">
        <w:rPr>
          <w:rFonts w:ascii="Verdana" w:hAnsi="Verdana"/>
        </w:rPr>
        <w:t xml:space="preserve"> uniformly cover the range of </w:t>
      </w:r>
      <w:r w:rsidR="00F20250">
        <w:rPr>
          <w:rFonts w:ascii="Verdana" w:hAnsi="Verdana"/>
        </w:rPr>
        <w:t xml:space="preserve">possible </w:t>
      </w:r>
      <w:r w:rsidR="00140863">
        <w:rPr>
          <w:rFonts w:ascii="Verdana" w:hAnsi="Verdana"/>
        </w:rPr>
        <w:t>total lengths between 30m and 300m</w:t>
      </w:r>
      <w:r w:rsidR="00F20250">
        <w:rPr>
          <w:rFonts w:ascii="Verdana" w:hAnsi="Verdana"/>
        </w:rPr>
        <w:t>, thereby providing good coverage of total length</w:t>
      </w:r>
      <w:r w:rsidR="00D15A62">
        <w:rPr>
          <w:rFonts w:ascii="Verdana" w:hAnsi="Verdana"/>
        </w:rPr>
        <w:t>. These values mean that there are no significant differences</w:t>
      </w:r>
      <w:r w:rsidR="00F20250">
        <w:rPr>
          <w:rFonts w:ascii="Verdana" w:hAnsi="Verdana"/>
        </w:rPr>
        <w:t xml:space="preserve"> in values of adjacent cases</w:t>
      </w:r>
      <w:r w:rsidR="00D15A62">
        <w:rPr>
          <w:rFonts w:ascii="Verdana" w:hAnsi="Verdana"/>
        </w:rPr>
        <w:t xml:space="preserve"> in the solution characteristics </w:t>
      </w:r>
      <w:r w:rsidR="00F20250">
        <w:rPr>
          <w:rFonts w:ascii="Verdana" w:hAnsi="Verdana"/>
        </w:rPr>
        <w:t>(</w:t>
      </w:r>
      <w:r w:rsidR="00D15A62">
        <w:rPr>
          <w:rFonts w:ascii="Verdana" w:hAnsi="Verdana"/>
        </w:rPr>
        <w:t>such as construction cost which uniformly covers a range</w:t>
      </w:r>
      <w:r w:rsidR="00442751">
        <w:rPr>
          <w:rFonts w:ascii="Verdana" w:hAnsi="Verdana"/>
        </w:rPr>
        <w:t xml:space="preserve"> </w:t>
      </w:r>
      <w:r w:rsidR="00140863">
        <w:rPr>
          <w:rFonts w:ascii="Verdana" w:hAnsi="Verdana"/>
        </w:rPr>
        <w:t>between 1.2 and 10 million do</w:t>
      </w:r>
      <w:r w:rsidR="00D15A62">
        <w:rPr>
          <w:rFonts w:ascii="Verdana" w:hAnsi="Verdana"/>
        </w:rPr>
        <w:t>llars</w:t>
      </w:r>
      <w:r w:rsidR="00F20250">
        <w:rPr>
          <w:rFonts w:ascii="Verdana" w:hAnsi="Verdana"/>
        </w:rPr>
        <w:t>)</w:t>
      </w:r>
      <w:r w:rsidR="00D15A62">
        <w:rPr>
          <w:rFonts w:ascii="Verdana" w:hAnsi="Verdana"/>
        </w:rPr>
        <w:t>.</w:t>
      </w: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04040F" w:rsidRDefault="0004040F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905DDE" w:rsidRDefault="00905DDE" w:rsidP="00BD5F55">
      <w:pPr>
        <w:pStyle w:val="ListParagraph"/>
        <w:ind w:right="-426"/>
        <w:jc w:val="both"/>
        <w:rPr>
          <w:rFonts w:ascii="Verdana" w:hAnsi="Verdana"/>
        </w:rPr>
      </w:pPr>
    </w:p>
    <w:p w:rsidR="00DD4611" w:rsidRDefault="00DD4611" w:rsidP="00DD4611">
      <w:pPr>
        <w:spacing w:after="0"/>
        <w:ind w:left="-426" w:right="-426"/>
        <w:jc w:val="both"/>
        <w:rPr>
          <w:rFonts w:ascii="Verdana" w:hAnsi="Verdana"/>
          <w:b/>
        </w:rPr>
      </w:pPr>
    </w:p>
    <w:p w:rsidR="00DD4611" w:rsidRDefault="00DD4611" w:rsidP="00DD4611">
      <w:pPr>
        <w:spacing w:after="0"/>
        <w:ind w:left="-426" w:right="-426"/>
        <w:jc w:val="both"/>
        <w:rPr>
          <w:rFonts w:ascii="Verdana" w:hAnsi="Verdana"/>
          <w:b/>
        </w:rPr>
      </w:pPr>
    </w:p>
    <w:p w:rsidR="00905DDE" w:rsidRDefault="00905DDE" w:rsidP="00DD4611">
      <w:pPr>
        <w:spacing w:after="0"/>
        <w:ind w:left="-426" w:right="-426"/>
        <w:jc w:val="both"/>
        <w:rPr>
          <w:rFonts w:ascii="Verdana" w:hAnsi="Verdana"/>
          <w:b/>
        </w:rPr>
      </w:pPr>
      <w:bookmarkStart w:id="0" w:name="_GoBack"/>
      <w:bookmarkEnd w:id="0"/>
      <w:r>
        <w:rPr>
          <w:rFonts w:ascii="Verdana" w:hAnsi="Verdana"/>
          <w:b/>
        </w:rPr>
        <w:t>Acknowledgements</w:t>
      </w:r>
    </w:p>
    <w:p w:rsidR="00905DDE" w:rsidRDefault="00905DDE" w:rsidP="00DD4611">
      <w:pPr>
        <w:spacing w:after="0"/>
        <w:ind w:left="-426" w:right="-426"/>
        <w:jc w:val="both"/>
        <w:rPr>
          <w:rFonts w:ascii="Verdana" w:hAnsi="Verdana"/>
        </w:rPr>
      </w:pPr>
    </w:p>
    <w:p w:rsidR="00905DDE" w:rsidRDefault="00905DDE" w:rsidP="00DD4611">
      <w:pPr>
        <w:spacing w:after="0"/>
        <w:ind w:left="-426" w:right="-426"/>
        <w:jc w:val="both"/>
        <w:rPr>
          <w:rFonts w:ascii="Verdana" w:hAnsi="Verdana"/>
        </w:rPr>
      </w:pPr>
      <w:r>
        <w:rPr>
          <w:rFonts w:ascii="Verdana" w:hAnsi="Verdana"/>
        </w:rPr>
        <w:t>Th</w:t>
      </w:r>
      <w:r w:rsidR="00702CFB">
        <w:rPr>
          <w:rFonts w:ascii="Verdana" w:hAnsi="Verdana"/>
        </w:rPr>
        <w:t>anks to Y.Robert-Nicoud, S.Saitt</w:t>
      </w:r>
      <w:r>
        <w:rPr>
          <w:rFonts w:ascii="Verdana" w:hAnsi="Verdana"/>
        </w:rPr>
        <w:t xml:space="preserve">a, L.Rhode-Barbarigos, S.Korkmaz and E.Hofmans. </w:t>
      </w:r>
    </w:p>
    <w:p w:rsidR="00905DDE" w:rsidRDefault="00905DDE" w:rsidP="00DD4611">
      <w:pPr>
        <w:spacing w:after="0"/>
        <w:ind w:left="-426" w:right="-426"/>
        <w:jc w:val="both"/>
        <w:rPr>
          <w:rFonts w:ascii="Verdana" w:hAnsi="Verdana"/>
        </w:rPr>
      </w:pPr>
    </w:p>
    <w:p w:rsidR="00905DDE" w:rsidRPr="00905DDE" w:rsidRDefault="00905DDE" w:rsidP="00DD4611">
      <w:pPr>
        <w:spacing w:after="0"/>
        <w:ind w:left="-426" w:right="-426"/>
        <w:jc w:val="both"/>
        <w:rPr>
          <w:rFonts w:ascii="Verdana" w:hAnsi="Verdana"/>
        </w:rPr>
      </w:pPr>
      <w:r>
        <w:rPr>
          <w:rFonts w:ascii="Verdana" w:hAnsi="Verdana"/>
        </w:rPr>
        <w:t>I.F.C.Smith, 2011</w:t>
      </w:r>
    </w:p>
    <w:sectPr w:rsidR="00905DDE" w:rsidRPr="00905DD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1F4" w:rsidRDefault="002A31F4" w:rsidP="002D41D5">
      <w:pPr>
        <w:spacing w:after="0" w:line="240" w:lineRule="auto"/>
      </w:pPr>
      <w:r>
        <w:separator/>
      </w:r>
    </w:p>
  </w:endnote>
  <w:endnote w:type="continuationSeparator" w:id="0">
    <w:p w:rsidR="002A31F4" w:rsidRDefault="002A31F4" w:rsidP="002D4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104312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D0BE9" w:rsidRDefault="00CD0B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461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D0BE9" w:rsidRDefault="00CD0BE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1F4" w:rsidRDefault="002A31F4" w:rsidP="002D41D5">
      <w:pPr>
        <w:spacing w:after="0" w:line="240" w:lineRule="auto"/>
      </w:pPr>
      <w:r>
        <w:separator/>
      </w:r>
    </w:p>
  </w:footnote>
  <w:footnote w:type="continuationSeparator" w:id="0">
    <w:p w:rsidR="002A31F4" w:rsidRDefault="002A31F4" w:rsidP="002D41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1D5" w:rsidRDefault="002D41D5" w:rsidP="002D41D5">
    <w:pPr>
      <w:pStyle w:val="Header"/>
      <w:tabs>
        <w:tab w:val="right" w:pos="9540"/>
      </w:tabs>
      <w:rPr>
        <w:rFonts w:ascii="Verdana" w:hAnsi="Verdana"/>
        <w:sz w:val="20"/>
        <w:szCs w:val="20"/>
      </w:rPr>
    </w:pPr>
    <w:r>
      <w:rPr>
        <w:rFonts w:ascii="Verdana" w:hAnsi="Verdana" w:cs="Arial"/>
        <w:b/>
        <w:sz w:val="20"/>
        <w:szCs w:val="20"/>
      </w:rPr>
      <w:t>Informatics</w:t>
    </w:r>
    <w:r>
      <w:rPr>
        <w:rFonts w:ascii="Verdana" w:hAnsi="Verdana" w:cs="Arial"/>
        <w:b/>
        <w:sz w:val="20"/>
        <w:szCs w:val="20"/>
      </w:rPr>
      <w:tab/>
    </w:r>
    <w:r>
      <w:rPr>
        <w:rFonts w:ascii="Verdana" w:hAnsi="Verdana" w:cs="Arial"/>
        <w:b/>
        <w:sz w:val="20"/>
        <w:szCs w:val="20"/>
      </w:rPr>
      <w:tab/>
    </w:r>
    <w:r>
      <w:rPr>
        <w:rFonts w:ascii="Verdana" w:hAnsi="Verdana"/>
        <w:sz w:val="20"/>
        <w:szCs w:val="20"/>
      </w:rPr>
      <w:t>EPFL – ENAC – IIC – IMAC</w:t>
    </w:r>
  </w:p>
  <w:p w:rsidR="002D41D5" w:rsidRDefault="002D41D5" w:rsidP="002D41D5">
    <w:pPr>
      <w:pStyle w:val="Header"/>
      <w:tabs>
        <w:tab w:val="right" w:pos="9000"/>
      </w:tabs>
      <w:rPr>
        <w:rFonts w:ascii="Times New Roman" w:hAnsi="Times New Roman"/>
        <w:sz w:val="24"/>
        <w:szCs w:val="24"/>
      </w:rPr>
    </w:pPr>
  </w:p>
  <w:p w:rsidR="002D41D5" w:rsidRDefault="002D41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53B71"/>
    <w:multiLevelType w:val="hybridMultilevel"/>
    <w:tmpl w:val="57D05F24"/>
    <w:lvl w:ilvl="0" w:tplc="100C000F">
      <w:start w:val="1"/>
      <w:numFmt w:val="decimal"/>
      <w:lvlText w:val="%1."/>
      <w:lvlJc w:val="left"/>
      <w:pPr>
        <w:ind w:left="720" w:hanging="360"/>
      </w:p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FB1E2A"/>
    <w:multiLevelType w:val="hybridMultilevel"/>
    <w:tmpl w:val="B10E0EEE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550A39"/>
    <w:multiLevelType w:val="hybridMultilevel"/>
    <w:tmpl w:val="FE2EDF94"/>
    <w:lvl w:ilvl="0" w:tplc="10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B9F0AB8"/>
    <w:multiLevelType w:val="hybridMultilevel"/>
    <w:tmpl w:val="CEA64998"/>
    <w:lvl w:ilvl="0" w:tplc="100C000F">
      <w:start w:val="1"/>
      <w:numFmt w:val="decimal"/>
      <w:lvlText w:val="%1."/>
      <w:lvlJc w:val="left"/>
      <w:pPr>
        <w:ind w:left="1440" w:hanging="360"/>
      </w:pPr>
    </w:lvl>
    <w:lvl w:ilvl="1" w:tplc="100C0019" w:tentative="1">
      <w:start w:val="1"/>
      <w:numFmt w:val="lowerLetter"/>
      <w:lvlText w:val="%2."/>
      <w:lvlJc w:val="left"/>
      <w:pPr>
        <w:ind w:left="2160" w:hanging="360"/>
      </w:pPr>
    </w:lvl>
    <w:lvl w:ilvl="2" w:tplc="100C001B" w:tentative="1">
      <w:start w:val="1"/>
      <w:numFmt w:val="lowerRoman"/>
      <w:lvlText w:val="%3."/>
      <w:lvlJc w:val="right"/>
      <w:pPr>
        <w:ind w:left="2880" w:hanging="180"/>
      </w:pPr>
    </w:lvl>
    <w:lvl w:ilvl="3" w:tplc="100C000F" w:tentative="1">
      <w:start w:val="1"/>
      <w:numFmt w:val="decimal"/>
      <w:lvlText w:val="%4."/>
      <w:lvlJc w:val="left"/>
      <w:pPr>
        <w:ind w:left="3600" w:hanging="360"/>
      </w:pPr>
    </w:lvl>
    <w:lvl w:ilvl="4" w:tplc="100C0019" w:tentative="1">
      <w:start w:val="1"/>
      <w:numFmt w:val="lowerLetter"/>
      <w:lvlText w:val="%5."/>
      <w:lvlJc w:val="left"/>
      <w:pPr>
        <w:ind w:left="4320" w:hanging="360"/>
      </w:pPr>
    </w:lvl>
    <w:lvl w:ilvl="5" w:tplc="100C001B" w:tentative="1">
      <w:start w:val="1"/>
      <w:numFmt w:val="lowerRoman"/>
      <w:lvlText w:val="%6."/>
      <w:lvlJc w:val="right"/>
      <w:pPr>
        <w:ind w:left="5040" w:hanging="180"/>
      </w:pPr>
    </w:lvl>
    <w:lvl w:ilvl="6" w:tplc="100C000F" w:tentative="1">
      <w:start w:val="1"/>
      <w:numFmt w:val="decimal"/>
      <w:lvlText w:val="%7."/>
      <w:lvlJc w:val="left"/>
      <w:pPr>
        <w:ind w:left="5760" w:hanging="360"/>
      </w:pPr>
    </w:lvl>
    <w:lvl w:ilvl="7" w:tplc="100C0019" w:tentative="1">
      <w:start w:val="1"/>
      <w:numFmt w:val="lowerLetter"/>
      <w:lvlText w:val="%8."/>
      <w:lvlJc w:val="left"/>
      <w:pPr>
        <w:ind w:left="6480" w:hanging="360"/>
      </w:pPr>
    </w:lvl>
    <w:lvl w:ilvl="8" w:tplc="10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6CE97220"/>
    <w:multiLevelType w:val="hybridMultilevel"/>
    <w:tmpl w:val="1AE63B8E"/>
    <w:lvl w:ilvl="0" w:tplc="31086D98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4D337E"/>
    <w:multiLevelType w:val="hybridMultilevel"/>
    <w:tmpl w:val="1C901200"/>
    <w:lvl w:ilvl="0" w:tplc="7528EE5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100C0019" w:tentative="1">
      <w:start w:val="1"/>
      <w:numFmt w:val="lowerLetter"/>
      <w:lvlText w:val="%2."/>
      <w:lvlJc w:val="left"/>
      <w:pPr>
        <w:ind w:left="1440" w:hanging="360"/>
      </w:pPr>
    </w:lvl>
    <w:lvl w:ilvl="2" w:tplc="100C001B" w:tentative="1">
      <w:start w:val="1"/>
      <w:numFmt w:val="lowerRoman"/>
      <w:lvlText w:val="%3."/>
      <w:lvlJc w:val="right"/>
      <w:pPr>
        <w:ind w:left="2160" w:hanging="180"/>
      </w:pPr>
    </w:lvl>
    <w:lvl w:ilvl="3" w:tplc="100C000F" w:tentative="1">
      <w:start w:val="1"/>
      <w:numFmt w:val="decimal"/>
      <w:lvlText w:val="%4."/>
      <w:lvlJc w:val="left"/>
      <w:pPr>
        <w:ind w:left="2880" w:hanging="360"/>
      </w:pPr>
    </w:lvl>
    <w:lvl w:ilvl="4" w:tplc="100C0019" w:tentative="1">
      <w:start w:val="1"/>
      <w:numFmt w:val="lowerLetter"/>
      <w:lvlText w:val="%5."/>
      <w:lvlJc w:val="left"/>
      <w:pPr>
        <w:ind w:left="3600" w:hanging="360"/>
      </w:pPr>
    </w:lvl>
    <w:lvl w:ilvl="5" w:tplc="100C001B" w:tentative="1">
      <w:start w:val="1"/>
      <w:numFmt w:val="lowerRoman"/>
      <w:lvlText w:val="%6."/>
      <w:lvlJc w:val="right"/>
      <w:pPr>
        <w:ind w:left="4320" w:hanging="180"/>
      </w:pPr>
    </w:lvl>
    <w:lvl w:ilvl="6" w:tplc="100C000F" w:tentative="1">
      <w:start w:val="1"/>
      <w:numFmt w:val="decimal"/>
      <w:lvlText w:val="%7."/>
      <w:lvlJc w:val="left"/>
      <w:pPr>
        <w:ind w:left="5040" w:hanging="360"/>
      </w:pPr>
    </w:lvl>
    <w:lvl w:ilvl="7" w:tplc="100C0019" w:tentative="1">
      <w:start w:val="1"/>
      <w:numFmt w:val="lowerLetter"/>
      <w:lvlText w:val="%8."/>
      <w:lvlJc w:val="left"/>
      <w:pPr>
        <w:ind w:left="5760" w:hanging="360"/>
      </w:pPr>
    </w:lvl>
    <w:lvl w:ilvl="8" w:tplc="10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1D5"/>
    <w:rsid w:val="0004040F"/>
    <w:rsid w:val="000965FA"/>
    <w:rsid w:val="00105FED"/>
    <w:rsid w:val="00140863"/>
    <w:rsid w:val="00145C5A"/>
    <w:rsid w:val="00244CC7"/>
    <w:rsid w:val="002A31F4"/>
    <w:rsid w:val="002D41D5"/>
    <w:rsid w:val="004237EC"/>
    <w:rsid w:val="00442751"/>
    <w:rsid w:val="004B495F"/>
    <w:rsid w:val="00596E81"/>
    <w:rsid w:val="005B11D7"/>
    <w:rsid w:val="006F1C63"/>
    <w:rsid w:val="00702CFB"/>
    <w:rsid w:val="007712A7"/>
    <w:rsid w:val="007E384A"/>
    <w:rsid w:val="00826CFF"/>
    <w:rsid w:val="00901227"/>
    <w:rsid w:val="00905DDE"/>
    <w:rsid w:val="00A37AFB"/>
    <w:rsid w:val="00BD5F55"/>
    <w:rsid w:val="00BF0373"/>
    <w:rsid w:val="00CD0BE9"/>
    <w:rsid w:val="00D15A62"/>
    <w:rsid w:val="00DD4611"/>
    <w:rsid w:val="00F20250"/>
    <w:rsid w:val="00F55201"/>
    <w:rsid w:val="00FA5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1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4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1D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4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1D5"/>
    <w:rPr>
      <w:lang w:val="en-US"/>
    </w:rPr>
  </w:style>
  <w:style w:type="paragraph" w:styleId="ListParagraph">
    <w:name w:val="List Paragraph"/>
    <w:basedOn w:val="Normal"/>
    <w:uiPriority w:val="34"/>
    <w:qFormat/>
    <w:rsid w:val="002D41D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41D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1D5"/>
    <w:rPr>
      <w:rFonts w:ascii="Tahoma" w:hAnsi="Tahoma" w:cs="Tahoma"/>
      <w:sz w:val="16"/>
      <w:szCs w:val="16"/>
      <w:lang w:val="en-US"/>
    </w:rPr>
  </w:style>
  <w:style w:type="paragraph" w:customStyle="1" w:styleId="Style1">
    <w:name w:val="Style1"/>
    <w:basedOn w:val="Heading4"/>
    <w:rsid w:val="002D41D5"/>
    <w:pPr>
      <w:keepLines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b w:val="0"/>
      <w:bCs w:val="0"/>
      <w:i w:val="0"/>
      <w:iCs w:val="0"/>
      <w:color w:val="auto"/>
      <w:sz w:val="24"/>
      <w:szCs w:val="3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1D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CH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D41D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D4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D41D5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D41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D41D5"/>
    <w:rPr>
      <w:lang w:val="en-US"/>
    </w:rPr>
  </w:style>
  <w:style w:type="paragraph" w:styleId="ListParagraph">
    <w:name w:val="List Paragraph"/>
    <w:basedOn w:val="Normal"/>
    <w:uiPriority w:val="34"/>
    <w:qFormat/>
    <w:rsid w:val="002D41D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D41D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1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1D5"/>
    <w:rPr>
      <w:rFonts w:ascii="Tahoma" w:hAnsi="Tahoma" w:cs="Tahoma"/>
      <w:sz w:val="16"/>
      <w:szCs w:val="16"/>
      <w:lang w:val="en-US"/>
    </w:rPr>
  </w:style>
  <w:style w:type="paragraph" w:customStyle="1" w:styleId="Style1">
    <w:name w:val="Style1"/>
    <w:basedOn w:val="Heading4"/>
    <w:rsid w:val="002D41D5"/>
    <w:pPr>
      <w:keepLines w:val="0"/>
      <w:autoSpaceDE w:val="0"/>
      <w:autoSpaceDN w:val="0"/>
      <w:adjustRightInd w:val="0"/>
      <w:spacing w:before="0" w:line="240" w:lineRule="auto"/>
    </w:pPr>
    <w:rPr>
      <w:rFonts w:ascii="Arial" w:eastAsia="Times New Roman" w:hAnsi="Arial" w:cs="Arial"/>
      <w:b w:val="0"/>
      <w:bCs w:val="0"/>
      <w:i w:val="0"/>
      <w:iCs w:val="0"/>
      <w:color w:val="auto"/>
      <w:sz w:val="24"/>
      <w:szCs w:val="36"/>
      <w:lang w:val="fr-F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D41D5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40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1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1101</TotalTime>
  <Pages>3</Pages>
  <Words>431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Hofmans Emma</dc:creator>
  <cp:keywords/>
  <dc:description/>
  <cp:lastModifiedBy>Hofmans Emma</cp:lastModifiedBy>
  <cp:revision>10</cp:revision>
  <cp:lastPrinted>2011-10-17T12:32:00Z</cp:lastPrinted>
  <dcterms:created xsi:type="dcterms:W3CDTF">2011-10-12T15:18:00Z</dcterms:created>
  <dcterms:modified xsi:type="dcterms:W3CDTF">2011-10-26T06:51:00Z</dcterms:modified>
</cp:coreProperties>
</file>